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035.0" w:type="dxa"/>
        <w:jc w:val="center"/>
        <w:tblLayout w:type="fixed"/>
        <w:tblLook w:val="0000"/>
      </w:tblPr>
      <w:tblGrid>
        <w:gridCol w:w="2700"/>
        <w:gridCol w:w="2940"/>
        <w:gridCol w:w="4395"/>
        <w:tblGridChange w:id="0">
          <w:tblGrid>
            <w:gridCol w:w="2700"/>
            <w:gridCol w:w="2940"/>
            <w:gridCol w:w="439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INFRAESTRUCTURA</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pPr>
            <w:r w:rsidDel="00000000" w:rsidR="00000000" w:rsidRPr="00000000">
              <w:rPr>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Secretaria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4162.010.26.1.4735-2025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KRYSTHIAN DAVID RAMIREZ MUNEVAR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MAYRA ALEJANDRA YAGUE ORDOÑEZ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1107093010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$16.335.000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pPr>
            <w:r w:rsidDel="00000000" w:rsidR="00000000" w:rsidRPr="00000000">
              <w:rPr>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$2.178.000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1077554300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1962185192</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8</w:t>
            </w:r>
            <w:r w:rsidDel="00000000" w:rsidR="00000000" w:rsidRPr="00000000">
              <w:rPr>
                <w:rFonts w:ascii="Arial" w:cs="Arial" w:eastAsia="Arial" w:hAnsi="Arial"/>
                <w:color w:val="000000"/>
                <w:rtl w:val="0"/>
              </w:rPr>
              <w:t xml:space="preserve">/Nov/2025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Noviembre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(02)</w:t>
            </w:r>
          </w:p>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1">
            <w:pPr>
              <w:jc w:val="both"/>
              <w:rPr>
                <w:rFonts w:ascii="Arial" w:cs="Arial" w:eastAsia="Arial" w:hAnsi="Arial"/>
              </w:rPr>
            </w:pPr>
            <w:r w:rsidDel="00000000" w:rsidR="00000000" w:rsidRPr="00000000">
              <w:rPr>
                <w:rFonts w:ascii="Arial" w:cs="Arial" w:eastAsia="Arial" w:hAnsi="Arial"/>
                <w:rtl w:val="0"/>
              </w:rPr>
              <w:t xml:space="preserve">1. Ejecutar acciones de gestión de la calidad orientadas a favorecer el uso adecuado de la infraestructura deportiva y recreativa del Distrito Especial de Santiago de Cali, garantizando el cumplimiento de criterios de seguridad, accesibilidad e inclusión. Para tal fin, se llevará a cabo autodiagnóstico, revisión documental y visitas en campo, con el propósito de analizar el desempeño institucional, identificar brechas y asegurar la mejora continua de los procesos en las diferentes líneas de servicio. </w:t>
            </w:r>
          </w:p>
          <w:p w:rsidR="00000000" w:rsidDel="00000000" w:rsidP="00000000" w:rsidRDefault="00000000" w:rsidRPr="00000000" w14:paraId="00000042">
            <w:pPr>
              <w:jc w:val="both"/>
              <w:rPr>
                <w:rFonts w:ascii="Arial" w:cs="Arial" w:eastAsia="Arial" w:hAnsi="Arial"/>
              </w:rPr>
            </w:pPr>
            <w:r w:rsidDel="00000000" w:rsidR="00000000" w:rsidRPr="00000000">
              <w:rPr>
                <w:rtl w:val="0"/>
              </w:rPr>
            </w:r>
          </w:p>
          <w:p w:rsidR="00000000" w:rsidDel="00000000" w:rsidP="00000000" w:rsidRDefault="00000000" w:rsidRPr="00000000" w14:paraId="00000043">
            <w:pPr>
              <w:jc w:val="both"/>
              <w:rPr>
                <w:rFonts w:ascii="Arial" w:cs="Arial" w:eastAsia="Arial" w:hAnsi="Arial"/>
                <w:color w:val="000000"/>
              </w:rPr>
            </w:pPr>
            <w:r w:rsidDel="00000000" w:rsidR="00000000" w:rsidRPr="00000000">
              <w:rPr>
                <w:rFonts w:ascii="Arial" w:cs="Arial" w:eastAsia="Arial" w:hAnsi="Arial"/>
                <w:color w:val="000000"/>
                <w:rtl w:val="0"/>
              </w:rPr>
              <w:t xml:space="preserve">2. Realizar la elaboración de la documentación, registros, informes, planes de mejoramiento, roles y responsabilidades del Sistema de Gestión de Calidad SGC para las líneas de servicio asignadas.</w:t>
            </w:r>
          </w:p>
          <w:p w:rsidR="00000000" w:rsidDel="00000000" w:rsidP="00000000" w:rsidRDefault="00000000" w:rsidRPr="00000000" w14:paraId="0000004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5">
            <w:pPr>
              <w:jc w:val="both"/>
              <w:rPr>
                <w:rFonts w:ascii="Arial" w:cs="Arial" w:eastAsia="Arial" w:hAnsi="Arial"/>
                <w:color w:val="000000"/>
              </w:rPr>
            </w:pPr>
            <w:r w:rsidDel="00000000" w:rsidR="00000000" w:rsidRPr="00000000">
              <w:rPr>
                <w:rFonts w:ascii="Arial" w:cs="Arial" w:eastAsia="Arial" w:hAnsi="Arial"/>
                <w:color w:val="000000"/>
                <w:rtl w:val="0"/>
              </w:rPr>
              <w:t xml:space="preserve">3. Realizar el desarrollo de las auditorías internas y externas recibidas en el organismo con respecto al cumplimiento de la NTC ISO 9001:2015 cada vez que se requiera en las líneas de servicio.</w:t>
            </w:r>
          </w:p>
          <w:p w:rsidR="00000000" w:rsidDel="00000000" w:rsidP="00000000" w:rsidRDefault="00000000" w:rsidRPr="00000000" w14:paraId="0000004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jc w:val="both"/>
              <w:rPr>
                <w:rFonts w:ascii="Arial" w:cs="Arial" w:eastAsia="Arial" w:hAnsi="Arial"/>
                <w:color w:val="000000"/>
              </w:rPr>
            </w:pPr>
            <w:r w:rsidDel="00000000" w:rsidR="00000000" w:rsidRPr="00000000">
              <w:rPr>
                <w:rFonts w:ascii="Arial" w:cs="Arial" w:eastAsia="Arial" w:hAnsi="Arial"/>
                <w:color w:val="000000"/>
                <w:rtl w:val="0"/>
              </w:rPr>
              <w:t xml:space="preserve">4. Realizar el levantamiento de información de la herramienta de control (objetivos de Calidad y Salidas no conformes), de acuerdo a los lineamientos del DADDI. </w:t>
            </w:r>
          </w:p>
          <w:p w:rsidR="00000000" w:rsidDel="00000000" w:rsidP="00000000" w:rsidRDefault="00000000" w:rsidRPr="00000000" w14:paraId="00000048">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jc w:val="both"/>
              <w:rPr>
                <w:rFonts w:ascii="Arial" w:cs="Arial" w:eastAsia="Arial" w:hAnsi="Arial"/>
                <w:color w:val="000000"/>
              </w:rPr>
            </w:pPr>
            <w:r w:rsidDel="00000000" w:rsidR="00000000" w:rsidRPr="00000000">
              <w:rPr>
                <w:rFonts w:ascii="Arial" w:cs="Arial" w:eastAsia="Arial" w:hAnsi="Arial"/>
                <w:color w:val="000000"/>
                <w:rtl w:val="0"/>
              </w:rPr>
              <w:t xml:space="preserve">5. Las demás relacionadas con el desarrollo del objeto contractual.</w:t>
            </w:r>
          </w:p>
          <w:p w:rsidR="00000000" w:rsidDel="00000000" w:rsidP="00000000" w:rsidRDefault="00000000" w:rsidRPr="00000000" w14:paraId="0000004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tl w:val="0"/>
              </w:rPr>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No se requirió la actividad este mes.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2. participé y aporté insumos técnicos en la sesión de seguimiento del equipo del Sistema de Gestión de Calidad (SGC), donde se evaluó el cumplimiento de las actividades del plan de trabajo. Paralelamente, se realizó el análisis y la actualización minuciosa de la matriz de contexto de la Secretaría del Deporte y la Recreación. Este ejercicio garantizó la identificación rigurosa de las partes interesadas y la evaluación de riesgos y oportunidades clave, manteniendo así la vigencia y pertinencia del SGC bajo los lineamientos de la norma ISO.</w:t>
            </w:r>
          </w:p>
          <w:p w:rsidR="00000000" w:rsidDel="00000000" w:rsidP="00000000" w:rsidRDefault="00000000" w:rsidRPr="00000000" w14:paraId="00000053">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3. participé en reunión con los lideres y gestores de calidad de los programas de fomento y el equipo del Sistema de Gestión de Calidad en donde se informó que la Secretaría del Deporte y la Recreación no hacía parte de la muestra para la auditoria de seguimiento al Sistema de Gestión de Calidad 2025 por parte del ICONTEC, por ser una auditoría de seguimiento. La reunión se relaciona en el acta No. 4162.010.14.12.594.  Adicionalmente, se adiciona correo y programación de auditoría enviado por el DADII en donde no se observó la Secretaría del Deporte y la Recreación dentro de la muestra.</w:t>
            </w:r>
          </w:p>
          <w:p w:rsidR="00000000" w:rsidDel="00000000" w:rsidP="00000000" w:rsidRDefault="00000000" w:rsidRPr="00000000" w14:paraId="00000055">
            <w:pP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4. Brindé apoyo en la revisión de las salidas no conformes reportadas por los programas, a través de su plan de seguimiento, no solo documentó el progreso, sino que también analizó críticamente las deficiencias detectadas. De esta manera, logró tipificar con precisión cada hallazgo, diferenciando entre novedades y aquellos elementos críticos que se consideraban salidas no conformes.</w:t>
            </w:r>
          </w:p>
          <w:p w:rsidR="00000000" w:rsidDel="00000000" w:rsidP="00000000" w:rsidRDefault="00000000" w:rsidRPr="00000000" w14:paraId="00000057">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Brindé soporte en la revisión diaria de la plataforma ORFEO, manteniendo actualizada la información y garantizando la gestión oportuna de los oficios, comunicaciones y solicitudes asignadas al equipo del Sistema de Gestión de la Calidad (SGC).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5.1 Brindé apoyo en la revisión y radicación de las cuentas de cobro correspondientes a los equipos del Sistema de Gestión de la Calidad (SGC) y del Sistema de Gestión Integral de Residuos Sólidos (SGIRS), verificando el cumplimiento de los requisitos establecidos y asegurando la correcta presentación de los documentos.</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222"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https://drive.google.com/drive/folders/1IzN3eWejMZXwuc_OK56aWMXL0FLHPmz_</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417"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401"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drawing>
                <wp:inline distB="114300" distT="114300" distL="114300" distR="114300">
                  <wp:extent cx="2095500" cy="740246"/>
                  <wp:effectExtent b="0" l="0" r="0" t="0"/>
                  <wp:docPr id="3" name="image1.png"/>
                  <a:graphic>
                    <a:graphicData uri="http://schemas.openxmlformats.org/drawingml/2006/picture">
                      <pic:pic>
                        <pic:nvPicPr>
                          <pic:cNvPr id="0" name="image1.png"/>
                          <pic:cNvPicPr preferRelativeResize="0"/>
                        </pic:nvPicPr>
                        <pic:blipFill>
                          <a:blip r:embed="rId8"/>
                          <a:srcRect b="43543" l="33403" r="56500" t="50062"/>
                          <a:stretch>
                            <a:fillRect/>
                          </a:stretch>
                        </pic:blipFill>
                        <pic:spPr>
                          <a:xfrm>
                            <a:off x="0" y="0"/>
                            <a:ext cx="2095500" cy="740246"/>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Fonts w:ascii="Arial" w:cs="Arial" w:eastAsia="Arial" w:hAnsi="Arial"/>
                <w:color w:val="000000"/>
                <w:sz w:val="22"/>
                <w:szCs w:val="22"/>
                <w:rtl w:val="0"/>
              </w:rPr>
              <w:t xml:space="preserve">28/Nov/2025</w:t>
            </w:r>
            <w:r w:rsidDel="00000000" w:rsidR="00000000" w:rsidRPr="00000000">
              <w:rPr>
                <w:rtl w:val="0"/>
              </w:rPr>
            </w:r>
          </w:p>
        </w:tc>
      </w:tr>
    </w:tbl>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uiPriority w:val="99"/>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uiPriority w:val="99"/>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2679CD"/>
    <w:rPr>
      <w:color w:val="0563c1" w:themeColor="hyperlink"/>
      <w:u w:val="single"/>
    </w:rPr>
  </w:style>
  <w:style w:type="character" w:styleId="Mencinsinresolver">
    <w:name w:val="Unresolved Mention"/>
    <w:basedOn w:val="Fuentedeprrafopredeter"/>
    <w:uiPriority w:val="99"/>
    <w:semiHidden w:val="1"/>
    <w:unhideWhenUsed w:val="1"/>
    <w:rsid w:val="002679CD"/>
    <w:rPr>
      <w:color w:val="605e5c"/>
      <w:shd w:color="auto" w:fill="e1dfdd" w:val="clear"/>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Hipervnculovisitado">
    <w:name w:val="FollowedHyperlink"/>
    <w:basedOn w:val="Fuentedeprrafopredeter"/>
    <w:uiPriority w:val="99"/>
    <w:semiHidden w:val="1"/>
    <w:unhideWhenUsed w:val="1"/>
    <w:rsid w:val="008E554F"/>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IzN3eWejMZXwuc_OK56aWMXL0FLHPmz_"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Qw2ZsYg841haEdQvHfDhUQ16Kw==">CgMxLjA4AHIhMTRCY3BhV09FdkkzM2NMVlFsNU1vcGt4bUd6ZWNPWm8w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2025-06-06T04:28:00Z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